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防爆毯使用说明书</w:t>
      </w:r>
    </w:p>
    <w:p>
      <w:pPr>
        <w:jc w:val="center"/>
      </w:pPr>
    </w:p>
    <w:p>
      <w:pPr>
        <w:spacing w:line="240" w:lineRule="auto"/>
        <w:ind w:right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产品名称</w:t>
      </w:r>
      <w:r>
        <w:rPr>
          <w:rFonts w:hint="eastAsia" w:ascii="宋体" w:hAnsi="宋体" w:eastAsia="宋体" w:cs="宋体"/>
          <w:sz w:val="30"/>
          <w:szCs w:val="30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防爆毯</w:t>
      </w:r>
    </w:p>
    <w:p>
      <w:pPr>
        <w:spacing w:line="240" w:lineRule="auto"/>
        <w:ind w:right="420"/>
        <w:jc w:val="left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生产厂商</w:t>
      </w:r>
      <w:r>
        <w:rPr>
          <w:rFonts w:hint="eastAsia" w:ascii="宋体" w:hAnsi="宋体" w:eastAsia="宋体" w:cs="宋体"/>
          <w:sz w:val="30"/>
          <w:szCs w:val="30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北京世纪环宇安防装备有限公司</w:t>
      </w:r>
    </w:p>
    <w:p>
      <w:pPr>
        <w:spacing w:line="240" w:lineRule="auto"/>
        <w:ind w:right="42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产品型号</w:t>
      </w:r>
      <w:r>
        <w:rPr>
          <w:rFonts w:hint="eastAsia" w:ascii="宋体" w:hAnsi="宋体" w:eastAsia="宋体" w:cs="宋体"/>
          <w:sz w:val="36"/>
          <w:szCs w:val="36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FBT-H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Y</w:t>
      </w:r>
      <w:r>
        <w:rPr>
          <w:rFonts w:hint="eastAsia" w:ascii="宋体" w:hAnsi="宋体" w:eastAsia="宋体" w:cs="宋体"/>
          <w:sz w:val="24"/>
          <w:szCs w:val="24"/>
        </w:rPr>
        <w:t>-RC0</w:t>
      </w:r>
      <w:r>
        <w:rPr>
          <w:rFonts w:hint="eastAsia" w:ascii="宋体" w:hAnsi="宋体" w:cs="宋体"/>
          <w:sz w:val="24"/>
          <w:szCs w:val="24"/>
          <w:lang w:val="en-US" w:eastAsia="zh-CN"/>
        </w:rPr>
        <w:t>9</w:t>
      </w:r>
    </w:p>
    <w:p>
      <w:pPr>
        <w:spacing w:line="360" w:lineRule="auto"/>
        <w:ind w:left="1800" w:right="420" w:hanging="1405" w:hangingChars="50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具体说明</w:t>
      </w:r>
      <w:r>
        <w:rPr>
          <w:rFonts w:hint="eastAsia" w:ascii="宋体" w:hAnsi="宋体" w:eastAsia="宋体" w:cs="宋体"/>
          <w:sz w:val="30"/>
          <w:szCs w:val="30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防爆毯具有质轻、携带方便、操作简单、抗爆性优等特点。用于爆炸物的隔离、防卫。是公安、武警、军队、民航、铁路、地铁、港口、海关等必备的防爆装备。</w:t>
      </w:r>
    </w:p>
    <w:p>
      <w:pPr>
        <w:spacing w:line="360" w:lineRule="auto"/>
        <w:ind w:right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其主要技术性能：</w:t>
      </w:r>
    </w:p>
    <w:p>
      <w:pPr>
        <w:spacing w:line="360" w:lineRule="auto"/>
        <w:ind w:left="1500" w:right="420" w:hanging="1200" w:hangingChars="5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盖毯尺寸：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1600×1600（mm）   </w:t>
      </w:r>
    </w:p>
    <w:p>
      <w:pPr>
        <w:spacing w:line="360" w:lineRule="auto"/>
        <w:ind w:left="1500" w:right="420" w:hanging="1200" w:hangingChars="5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内围栏尺寸：内径420mm 高150mm  </w:t>
      </w:r>
    </w:p>
    <w:p>
      <w:pPr>
        <w:spacing w:line="360" w:lineRule="auto"/>
        <w:ind w:left="1500" w:right="420" w:hanging="1200" w:hangingChars="5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外围栏尺寸：内径520mm高300mm</w:t>
      </w:r>
    </w:p>
    <w:p>
      <w:pPr>
        <w:spacing w:line="360" w:lineRule="auto"/>
        <w:ind w:right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总质量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29.8</w:t>
      </w:r>
      <w:r>
        <w:rPr>
          <w:rFonts w:hint="eastAsia" w:ascii="宋体" w:hAnsi="宋体" w:eastAsia="宋体" w:cs="宋体"/>
          <w:sz w:val="24"/>
          <w:szCs w:val="24"/>
        </w:rPr>
        <w:t>kg</w:t>
      </w:r>
    </w:p>
    <w:p>
      <w:pPr>
        <w:spacing w:line="360" w:lineRule="auto"/>
        <w:ind w:left="1500" w:right="420" w:hanging="1200" w:hangingChars="5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盖毯和围栏外套材料抗渗水性能：耐能水压大于是12KPa</w:t>
      </w:r>
    </w:p>
    <w:p>
      <w:pPr>
        <w:spacing w:line="360" w:lineRule="auto"/>
        <w:ind w:left="1500" w:right="420" w:hanging="1200" w:hangingChars="5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盖毯和围栏外套材料的断裂强力：经向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3500N,</w:t>
      </w:r>
      <w:r>
        <w:rPr>
          <w:rFonts w:hint="eastAsia" w:ascii="宋体" w:hAnsi="宋体" w:eastAsia="宋体" w:cs="宋体"/>
          <w:sz w:val="24"/>
          <w:szCs w:val="24"/>
        </w:rPr>
        <w:t>纬向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2750</w:t>
      </w:r>
      <w:r>
        <w:rPr>
          <w:rFonts w:hint="eastAsia" w:ascii="宋体" w:hAnsi="宋体" w:eastAsia="宋体" w:cs="宋体"/>
          <w:sz w:val="24"/>
          <w:szCs w:val="24"/>
        </w:rPr>
        <w:t>N</w:t>
      </w:r>
    </w:p>
    <w:p>
      <w:pPr>
        <w:spacing w:line="360" w:lineRule="auto"/>
        <w:ind w:left="1500" w:right="420" w:hanging="1200" w:hangingChars="500"/>
        <w:jc w:val="left"/>
        <w:rPr>
          <w:rFonts w:hint="default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盖毯和围栏外套材料的撕破强力：经向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570N,</w:t>
      </w:r>
      <w:r>
        <w:rPr>
          <w:rFonts w:hint="eastAsia" w:ascii="宋体" w:hAnsi="宋体" w:eastAsia="宋体" w:cs="宋体"/>
          <w:sz w:val="24"/>
          <w:szCs w:val="24"/>
        </w:rPr>
        <w:t>纬向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386N</w:t>
      </w:r>
    </w:p>
    <w:p>
      <w:pPr>
        <w:ind w:right="420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测试环境及结果：</w:t>
      </w:r>
    </w:p>
    <w:p>
      <w:pPr>
        <w:spacing w:line="360" w:lineRule="auto"/>
        <w:ind w:left="1500" w:right="420" w:hanging="1200" w:hangingChars="5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测试时天气情况：风力小于3级，晴。</w:t>
      </w:r>
    </w:p>
    <w:p>
      <w:pPr>
        <w:spacing w:line="360" w:lineRule="auto"/>
        <w:ind w:left="1500" w:right="420" w:hanging="1200" w:hangingChars="5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在爆炸试验中使用82-2制式手榴弹，采用8号电雷管引爆，</w:t>
      </w:r>
    </w:p>
    <w:p>
      <w:pPr>
        <w:spacing w:line="360" w:lineRule="auto"/>
        <w:ind w:left="0" w:leftChars="0" w:right="420" w:firstLine="0"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998220</wp:posOffset>
            </wp:positionH>
            <wp:positionV relativeFrom="paragraph">
              <wp:posOffset>584835</wp:posOffset>
            </wp:positionV>
            <wp:extent cx="2557780" cy="2009775"/>
            <wp:effectExtent l="0" t="0" r="0" b="8890"/>
            <wp:wrapTight wrapText="bothSides">
              <wp:wrapPolygon>
                <wp:start x="11261" y="1228"/>
                <wp:lineTo x="9331" y="1433"/>
                <wp:lineTo x="5470" y="3481"/>
                <wp:lineTo x="4987" y="5118"/>
                <wp:lineTo x="4022" y="7371"/>
                <wp:lineTo x="3378" y="11056"/>
                <wp:lineTo x="3378" y="11465"/>
                <wp:lineTo x="3539" y="14332"/>
                <wp:lineTo x="4826" y="17608"/>
                <wp:lineTo x="8526" y="20883"/>
                <wp:lineTo x="11744" y="21498"/>
                <wp:lineTo x="13353" y="21498"/>
                <wp:lineTo x="15283" y="20883"/>
                <wp:lineTo x="18340" y="17608"/>
                <wp:lineTo x="19466" y="14332"/>
                <wp:lineTo x="20109" y="11056"/>
                <wp:lineTo x="19627" y="7780"/>
                <wp:lineTo x="18179" y="5118"/>
                <wp:lineTo x="17696" y="3890"/>
                <wp:lineTo x="13353" y="1228"/>
                <wp:lineTo x="12066" y="1228"/>
                <wp:lineTo x="11261" y="1228"/>
              </wp:wrapPolygon>
            </wp:wrapTight>
            <wp:docPr id="2" name="图片 7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图片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778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4"/>
          <w:szCs w:val="24"/>
        </w:rPr>
        <w:t>以爆源为中心，围成半径 3000mm，高度1700mm的模拟靶标。当爆炸源（82-2制式手榴弹）引爆时，在模拟靶标上没有穿透孔。</w:t>
      </w:r>
    </w:p>
    <w:p>
      <w:pPr>
        <w:ind w:left="2200" w:right="420" w:hanging="1405" w:hangingChars="500"/>
        <w:jc w:val="left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产品实物图：</w:t>
      </w:r>
    </w:p>
    <w:p>
      <w:pPr>
        <w:ind w:left="2200" w:right="420" w:hanging="2200" w:hangingChars="500"/>
        <w:jc w:val="left"/>
        <w:rPr>
          <w:rFonts w:hint="eastAsia" w:ascii="宋体" w:hAnsi="宋体" w:eastAsia="宋体" w:cs="宋体"/>
          <w:sz w:val="44"/>
          <w:szCs w:val="44"/>
        </w:rPr>
      </w:pPr>
    </w:p>
    <w:p>
      <w:pPr>
        <w:ind w:left="2200" w:right="420" w:hanging="2200" w:hangingChars="500"/>
        <w:jc w:val="left"/>
        <w:rPr>
          <w:rFonts w:hint="eastAsia" w:ascii="宋体" w:hAnsi="宋体" w:eastAsia="宋体" w:cs="宋体"/>
          <w:sz w:val="44"/>
          <w:szCs w:val="44"/>
        </w:rPr>
      </w:pPr>
    </w:p>
    <w:p>
      <w:pPr>
        <w:ind w:left="2200" w:right="420" w:hanging="2200" w:hangingChars="500"/>
        <w:jc w:val="left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bookmarkEnd w:id="0"/>
    </w:p>
    <w:p>
      <w:pPr>
        <w:ind w:right="420"/>
        <w:jc w:val="left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 xml:space="preserve">                  </w:t>
      </w:r>
    </w:p>
    <w:p>
      <w:pPr>
        <w:spacing w:line="360" w:lineRule="auto"/>
        <w:ind w:right="420"/>
        <w:jc w:val="left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使用方法</w:t>
      </w:r>
      <w:r>
        <w:rPr>
          <w:rFonts w:hint="eastAsia" w:ascii="宋体" w:hAnsi="宋体" w:eastAsia="宋体" w:cs="宋体"/>
          <w:sz w:val="44"/>
          <w:szCs w:val="44"/>
        </w:rPr>
        <w:t>：</w:t>
      </w:r>
    </w:p>
    <w:p>
      <w:pPr>
        <w:pStyle w:val="8"/>
        <w:numPr>
          <w:numId w:val="0"/>
        </w:numPr>
        <w:spacing w:line="360" w:lineRule="auto"/>
        <w:ind w:leftChars="0" w:right="420" w:right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将围栏放置于平整的地面上；</w:t>
      </w:r>
    </w:p>
    <w:p>
      <w:pPr>
        <w:pStyle w:val="8"/>
        <w:numPr>
          <w:numId w:val="0"/>
        </w:numPr>
        <w:spacing w:line="360" w:lineRule="auto"/>
        <w:ind w:leftChars="0" w:right="420" w:right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将爆炸物放置在内围栏内中心部位；</w:t>
      </w:r>
    </w:p>
    <w:p>
      <w:pPr>
        <w:pStyle w:val="8"/>
        <w:numPr>
          <w:numId w:val="0"/>
        </w:numPr>
        <w:spacing w:line="360" w:lineRule="auto"/>
        <w:ind w:leftChars="0" w:right="420" w:right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将防爆毯覆盖在围栏上，并使其周围贴紧围栏；</w:t>
      </w:r>
    </w:p>
    <w:p>
      <w:pPr>
        <w:pStyle w:val="8"/>
        <w:numPr>
          <w:numId w:val="0"/>
        </w:numPr>
        <w:spacing w:line="360" w:lineRule="auto"/>
        <w:ind w:leftChars="0" w:right="420" w:right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>人员撤离到安全地带后，引爆爆炸物。</w:t>
      </w:r>
    </w:p>
    <w:p>
      <w:pPr>
        <w:pStyle w:val="8"/>
        <w:ind w:left="720" w:right="420" w:firstLine="0" w:firstLineChars="0"/>
        <w:jc w:val="left"/>
        <w:rPr>
          <w:rFonts w:hint="eastAsia" w:ascii="宋体" w:hAnsi="宋体" w:eastAsia="宋体" w:cs="宋体"/>
          <w:sz w:val="44"/>
          <w:szCs w:val="44"/>
        </w:rPr>
      </w:pPr>
    </w:p>
    <w:p>
      <w:pPr>
        <w:ind w:right="42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rPr>
          <w:rFonts w:hint="eastAsia" w:ascii="宋体" w:hAnsi="宋体" w:eastAsia="宋体" w:cs="宋体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44B73"/>
    <w:rsid w:val="13EC2E7F"/>
    <w:rsid w:val="1A7845A1"/>
    <w:rsid w:val="1F944B73"/>
    <w:rsid w:val="47A0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jc w:val="left"/>
      <w:outlineLvl w:val="0"/>
    </w:pPr>
    <w:rPr>
      <w:rFonts w:ascii="Times New Roman" w:hAnsi="Times New Roman" w:eastAsia="宋体" w:cs="Times New Roman"/>
      <w:b/>
      <w:bCs/>
      <w:kern w:val="44"/>
      <w:sz w:val="32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after="260" w:afterLines="0" w:line="416" w:lineRule="auto"/>
      <w:jc w:val="left"/>
      <w:outlineLvl w:val="1"/>
    </w:pPr>
    <w:rPr>
      <w:rFonts w:ascii="Arial" w:hAnsi="Arial" w:eastAsia="宋体" w:cs="Times New Roman"/>
      <w:b/>
      <w:bCs/>
      <w:sz w:val="28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2021-06-29T05:03:00Z</dcterms:created>
  <dc:creator>༻黎花络༺</dc:creator>
  <cp:lastModifiedBy>༻黎花络༺</cp:lastModifiedBy>
  <dcterms:modified xsi:type="dcterms:W3CDTF">2021-06-29T05:09:30Z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AB097BAB32A44394B1BB192664F52344</vt:lpwstr>
  </property>
</Properties>
</file>